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5AD" w:rsidRPr="00C47A3E" w:rsidRDefault="00C47A3E" w:rsidP="00C47A3E">
      <w:pPr>
        <w:jc w:val="center"/>
        <w:rPr>
          <w:rFonts w:hint="cs"/>
          <w:b/>
          <w:bCs/>
          <w:sz w:val="36"/>
          <w:szCs w:val="36"/>
          <w:rtl/>
          <w:lang w:bidi="ar-EG"/>
        </w:rPr>
      </w:pPr>
      <w:r w:rsidRPr="00C47A3E">
        <w:rPr>
          <w:rFonts w:hint="cs"/>
          <w:b/>
          <w:bCs/>
          <w:sz w:val="36"/>
          <w:szCs w:val="36"/>
          <w:rtl/>
          <w:lang w:bidi="ar-EG"/>
        </w:rPr>
        <w:t>مدخل الادارة الرياضية والترويح</w:t>
      </w:r>
    </w:p>
    <w:p w:rsidR="00C47A3E" w:rsidRPr="00C47A3E" w:rsidRDefault="00C47A3E" w:rsidP="00C47A3E">
      <w:pPr>
        <w:jc w:val="center"/>
        <w:rPr>
          <w:rFonts w:hint="cs"/>
          <w:sz w:val="36"/>
          <w:szCs w:val="36"/>
          <w:rtl/>
          <w:lang w:bidi="ar-EG"/>
        </w:rPr>
      </w:pPr>
      <w:r>
        <w:rPr>
          <w:rFonts w:hint="cs"/>
          <w:sz w:val="36"/>
          <w:szCs w:val="36"/>
          <w:rtl/>
          <w:lang w:bidi="ar-EG"/>
        </w:rPr>
        <w:t>(( الفصل الأول ))</w:t>
      </w:r>
    </w:p>
    <w:p w:rsidR="00C47A3E" w:rsidRPr="00C47A3E" w:rsidRDefault="00C47A3E" w:rsidP="00C47A3E">
      <w:pPr>
        <w:rPr>
          <w:rFonts w:hint="cs"/>
          <w:sz w:val="32"/>
          <w:szCs w:val="32"/>
          <w:rtl/>
          <w:lang w:bidi="ar-EG"/>
        </w:rPr>
      </w:pPr>
      <w:r w:rsidRPr="00C47A3E">
        <w:rPr>
          <w:rFonts w:hint="cs"/>
          <w:sz w:val="32"/>
          <w:szCs w:val="32"/>
          <w:rtl/>
          <w:lang w:bidi="ar-EG"/>
        </w:rPr>
        <w:t>تعريف الإدارة :</w:t>
      </w:r>
    </w:p>
    <w:p w:rsidR="00C47A3E" w:rsidRDefault="00C47A3E" w:rsidP="00C47A3E">
      <w:pPr>
        <w:rPr>
          <w:rFonts w:hint="cs"/>
          <w:sz w:val="28"/>
          <w:szCs w:val="28"/>
          <w:rtl/>
          <w:lang w:bidi="ar-EG"/>
        </w:rPr>
      </w:pPr>
      <w:r w:rsidRPr="00C47A3E">
        <w:rPr>
          <w:rFonts w:hint="cs"/>
          <w:sz w:val="28"/>
          <w:szCs w:val="28"/>
          <w:rtl/>
          <w:lang w:bidi="ar-EG"/>
        </w:rPr>
        <w:t xml:space="preserve">       هي فن التأثير في مجموعة من الأفراد بما يمكن الرئيس أو المدير أو القائد من إكتساب ثقتهم وإحترامهم وإستثمار حماسهم وتحريك طاقاتهم وقدراتهم ومهاراتهم وتوجيهها وجهة واحدة بقصد تحقيق أهداف محددة في توقيت زمني معين .</w:t>
      </w:r>
    </w:p>
    <w:p w:rsidR="00C47A3E" w:rsidRPr="004267E3" w:rsidRDefault="00C47A3E" w:rsidP="00C47A3E">
      <w:pPr>
        <w:rPr>
          <w:rFonts w:hint="cs"/>
          <w:sz w:val="32"/>
          <w:szCs w:val="32"/>
          <w:rtl/>
          <w:lang w:bidi="ar-EG"/>
        </w:rPr>
      </w:pPr>
      <w:r w:rsidRPr="004267E3">
        <w:rPr>
          <w:rFonts w:hint="cs"/>
          <w:sz w:val="32"/>
          <w:szCs w:val="32"/>
          <w:rtl/>
          <w:lang w:bidi="ar-EG"/>
        </w:rPr>
        <w:t>تعريف التنظيم :</w:t>
      </w:r>
    </w:p>
    <w:p w:rsidR="00C47A3E" w:rsidRDefault="00C47A3E" w:rsidP="00C47A3E">
      <w:pPr>
        <w:rPr>
          <w:rFonts w:hint="cs"/>
          <w:sz w:val="28"/>
          <w:szCs w:val="28"/>
          <w:rtl/>
          <w:lang w:bidi="ar-EG"/>
        </w:rPr>
      </w:pPr>
      <w:r>
        <w:rPr>
          <w:rFonts w:hint="cs"/>
          <w:sz w:val="28"/>
          <w:szCs w:val="28"/>
          <w:rtl/>
          <w:lang w:bidi="ar-EG"/>
        </w:rPr>
        <w:t xml:space="preserve">       هو تلك العملية التي تحدد النهج الإداري المتبع لأداء الأعمال في إطار تنظيمي تتضح فيه الأهداف وتتوزع فيه الإختصاصات والمسئوليات المعينة المعادلة للسلطات المحددة والتي يسير تنفيذها في شبكة إتصالات واضحة </w:t>
      </w:r>
      <w:r w:rsidR="003C5602">
        <w:rPr>
          <w:rFonts w:hint="cs"/>
          <w:sz w:val="28"/>
          <w:szCs w:val="28"/>
          <w:rtl/>
          <w:lang w:bidi="ar-EG"/>
        </w:rPr>
        <w:t>وفق إجراءات مبسطة تمكن العاملين في ظروف عمل مناسبة من الإنتاج بأكبر كفاية ممكنة .</w:t>
      </w:r>
    </w:p>
    <w:p w:rsidR="003C5602" w:rsidRPr="004267E3" w:rsidRDefault="003C5602" w:rsidP="00C47A3E">
      <w:pPr>
        <w:rPr>
          <w:rFonts w:hint="cs"/>
          <w:sz w:val="32"/>
          <w:szCs w:val="32"/>
          <w:rtl/>
          <w:lang w:bidi="ar-EG"/>
        </w:rPr>
      </w:pPr>
      <w:r w:rsidRPr="004267E3">
        <w:rPr>
          <w:rFonts w:hint="cs"/>
          <w:sz w:val="32"/>
          <w:szCs w:val="32"/>
          <w:rtl/>
          <w:lang w:bidi="ar-EG"/>
        </w:rPr>
        <w:t>التنسيق :</w:t>
      </w:r>
    </w:p>
    <w:p w:rsidR="003C5602" w:rsidRDefault="003C5602" w:rsidP="00C47A3E">
      <w:pPr>
        <w:rPr>
          <w:rFonts w:hint="cs"/>
          <w:sz w:val="28"/>
          <w:szCs w:val="28"/>
          <w:rtl/>
          <w:lang w:bidi="ar-EG"/>
        </w:rPr>
      </w:pPr>
      <w:r>
        <w:rPr>
          <w:rFonts w:hint="cs"/>
          <w:sz w:val="28"/>
          <w:szCs w:val="28"/>
          <w:rtl/>
          <w:lang w:bidi="ar-EG"/>
        </w:rPr>
        <w:t xml:space="preserve">       هو وضع وترتيب الخطط والبرامج والجهود اللازمة لتكامل العمل عن طريق تحقيق التلائم في التوقيت الزمني وفي إنجاز الأعمال مع تجنب الإزدواج أو التضارب أو التناقض في إصدار القرارات أو في أساليب التنفيذ .</w:t>
      </w:r>
    </w:p>
    <w:p w:rsidR="003C5602" w:rsidRPr="004267E3" w:rsidRDefault="003C5602" w:rsidP="00C47A3E">
      <w:pPr>
        <w:rPr>
          <w:rFonts w:hint="cs"/>
          <w:b/>
          <w:bCs/>
          <w:sz w:val="32"/>
          <w:szCs w:val="32"/>
          <w:rtl/>
          <w:lang w:bidi="ar-EG"/>
        </w:rPr>
      </w:pPr>
      <w:r w:rsidRPr="004267E3">
        <w:rPr>
          <w:rFonts w:hint="cs"/>
          <w:b/>
          <w:bCs/>
          <w:sz w:val="32"/>
          <w:szCs w:val="32"/>
          <w:rtl/>
          <w:lang w:bidi="ar-EG"/>
        </w:rPr>
        <w:t>مبادئ التنظيم الإداري :</w:t>
      </w:r>
    </w:p>
    <w:p w:rsidR="003C5602" w:rsidRPr="004267E3" w:rsidRDefault="003C5602" w:rsidP="0031438E">
      <w:pPr>
        <w:rPr>
          <w:b/>
          <w:bCs/>
          <w:sz w:val="28"/>
          <w:szCs w:val="28"/>
          <w:lang w:bidi="ar-EG"/>
        </w:rPr>
      </w:pPr>
      <w:r w:rsidRPr="004267E3">
        <w:rPr>
          <w:rFonts w:hint="cs"/>
          <w:b/>
          <w:bCs/>
          <w:sz w:val="28"/>
          <w:szCs w:val="28"/>
          <w:rtl/>
          <w:lang w:bidi="ar-EG"/>
        </w:rPr>
        <w:t>1- وضوح ودقة الهدف .</w:t>
      </w:r>
      <w:r w:rsidR="0031438E" w:rsidRPr="004267E3">
        <w:rPr>
          <w:rFonts w:hint="cs"/>
          <w:b/>
          <w:bCs/>
          <w:sz w:val="28"/>
          <w:szCs w:val="28"/>
          <w:rtl/>
          <w:lang w:bidi="ar-EG"/>
        </w:rPr>
        <w:t xml:space="preserve">                     </w:t>
      </w:r>
      <w:r w:rsidR="004267E3" w:rsidRPr="004267E3">
        <w:rPr>
          <w:rFonts w:hint="cs"/>
          <w:b/>
          <w:bCs/>
          <w:sz w:val="28"/>
          <w:szCs w:val="28"/>
          <w:rtl/>
          <w:lang w:bidi="ar-EG"/>
        </w:rPr>
        <w:t xml:space="preserve"> </w:t>
      </w:r>
      <w:r w:rsidR="0031438E" w:rsidRPr="004267E3">
        <w:rPr>
          <w:rFonts w:hint="cs"/>
          <w:b/>
          <w:bCs/>
          <w:sz w:val="28"/>
          <w:szCs w:val="28"/>
          <w:rtl/>
          <w:lang w:bidi="ar-EG"/>
        </w:rPr>
        <w:t xml:space="preserve">       </w:t>
      </w:r>
      <w:r w:rsidR="0031438E" w:rsidRPr="004267E3">
        <w:rPr>
          <w:rFonts w:hint="cs"/>
          <w:b/>
          <w:bCs/>
          <w:sz w:val="28"/>
          <w:szCs w:val="28"/>
          <w:rtl/>
          <w:lang w:bidi="ar-EG"/>
        </w:rPr>
        <w:t>2- تحديد وتقسيم الأعمال والإختصاصات .</w:t>
      </w:r>
    </w:p>
    <w:p w:rsidR="003C5602" w:rsidRPr="004267E3" w:rsidRDefault="003C5602" w:rsidP="0031438E">
      <w:pPr>
        <w:rPr>
          <w:rFonts w:hint="cs"/>
          <w:b/>
          <w:bCs/>
          <w:sz w:val="28"/>
          <w:szCs w:val="28"/>
          <w:rtl/>
          <w:lang w:bidi="ar-EG"/>
        </w:rPr>
      </w:pPr>
      <w:r w:rsidRPr="004267E3">
        <w:rPr>
          <w:rFonts w:hint="cs"/>
          <w:b/>
          <w:bCs/>
          <w:sz w:val="28"/>
          <w:szCs w:val="28"/>
          <w:rtl/>
          <w:lang w:bidi="ar-EG"/>
        </w:rPr>
        <w:t>3- تحديد الأقسام واللجان .</w:t>
      </w:r>
      <w:r w:rsidR="0031438E" w:rsidRPr="004267E3">
        <w:rPr>
          <w:rFonts w:hint="cs"/>
          <w:b/>
          <w:bCs/>
          <w:sz w:val="28"/>
          <w:szCs w:val="28"/>
          <w:rtl/>
          <w:lang w:bidi="ar-EG"/>
        </w:rPr>
        <w:t xml:space="preserve">                </w:t>
      </w:r>
      <w:r w:rsidR="004267E3" w:rsidRPr="004267E3">
        <w:rPr>
          <w:rFonts w:hint="cs"/>
          <w:b/>
          <w:bCs/>
          <w:sz w:val="28"/>
          <w:szCs w:val="28"/>
          <w:rtl/>
          <w:lang w:bidi="ar-EG"/>
        </w:rPr>
        <w:t xml:space="preserve"> </w:t>
      </w:r>
      <w:r w:rsidR="0031438E" w:rsidRPr="004267E3">
        <w:rPr>
          <w:rFonts w:hint="cs"/>
          <w:b/>
          <w:bCs/>
          <w:sz w:val="28"/>
          <w:szCs w:val="28"/>
          <w:rtl/>
          <w:lang w:bidi="ar-EG"/>
        </w:rPr>
        <w:t xml:space="preserve">          4- وحدة الإشراف أو القيادة .</w:t>
      </w:r>
    </w:p>
    <w:p w:rsidR="003C5602" w:rsidRPr="004267E3" w:rsidRDefault="003C5602" w:rsidP="0031438E">
      <w:pPr>
        <w:rPr>
          <w:rFonts w:hint="cs"/>
          <w:b/>
          <w:bCs/>
          <w:sz w:val="28"/>
          <w:szCs w:val="28"/>
          <w:rtl/>
          <w:lang w:bidi="ar-EG"/>
        </w:rPr>
      </w:pPr>
      <w:r w:rsidRPr="004267E3">
        <w:rPr>
          <w:rFonts w:hint="cs"/>
          <w:b/>
          <w:bCs/>
          <w:sz w:val="28"/>
          <w:szCs w:val="28"/>
          <w:rtl/>
          <w:lang w:bidi="ar-EG"/>
        </w:rPr>
        <w:t>5- نطاق الإشراف أو القيادة .</w:t>
      </w:r>
      <w:r w:rsidR="0031438E" w:rsidRPr="004267E3">
        <w:rPr>
          <w:rFonts w:hint="cs"/>
          <w:b/>
          <w:bCs/>
          <w:sz w:val="28"/>
          <w:szCs w:val="28"/>
          <w:rtl/>
          <w:lang w:bidi="ar-EG"/>
        </w:rPr>
        <w:t xml:space="preserve">                </w:t>
      </w:r>
      <w:r w:rsidR="004267E3" w:rsidRPr="004267E3">
        <w:rPr>
          <w:rFonts w:hint="cs"/>
          <w:b/>
          <w:bCs/>
          <w:sz w:val="28"/>
          <w:szCs w:val="28"/>
          <w:rtl/>
          <w:lang w:bidi="ar-EG"/>
        </w:rPr>
        <w:t xml:space="preserve"> </w:t>
      </w:r>
      <w:r w:rsidR="0031438E" w:rsidRPr="004267E3">
        <w:rPr>
          <w:rFonts w:hint="cs"/>
          <w:b/>
          <w:bCs/>
          <w:sz w:val="28"/>
          <w:szCs w:val="28"/>
          <w:rtl/>
          <w:lang w:bidi="ar-EG"/>
        </w:rPr>
        <w:t xml:space="preserve">       </w:t>
      </w:r>
      <w:r w:rsidR="0031438E" w:rsidRPr="004267E3">
        <w:rPr>
          <w:rFonts w:hint="cs"/>
          <w:b/>
          <w:bCs/>
          <w:sz w:val="28"/>
          <w:szCs w:val="28"/>
          <w:rtl/>
          <w:lang w:bidi="ar-EG"/>
        </w:rPr>
        <w:t>6- التدرج في السلطة .</w:t>
      </w:r>
    </w:p>
    <w:p w:rsidR="003C5602" w:rsidRPr="004267E3" w:rsidRDefault="0031438E" w:rsidP="0031438E">
      <w:pPr>
        <w:rPr>
          <w:rFonts w:hint="cs"/>
          <w:b/>
          <w:bCs/>
          <w:sz w:val="28"/>
          <w:szCs w:val="28"/>
          <w:rtl/>
          <w:lang w:bidi="ar-EG"/>
        </w:rPr>
      </w:pPr>
      <w:r w:rsidRPr="004267E3">
        <w:rPr>
          <w:rFonts w:hint="cs"/>
          <w:b/>
          <w:bCs/>
          <w:sz w:val="28"/>
          <w:szCs w:val="28"/>
          <w:rtl/>
          <w:lang w:bidi="ar-EG"/>
        </w:rPr>
        <w:t xml:space="preserve">7- تعادل السلطة مع المسئولية .              </w:t>
      </w:r>
      <w:r w:rsidR="004267E3" w:rsidRPr="004267E3">
        <w:rPr>
          <w:rFonts w:hint="cs"/>
          <w:b/>
          <w:bCs/>
          <w:sz w:val="28"/>
          <w:szCs w:val="28"/>
          <w:rtl/>
          <w:lang w:bidi="ar-EG"/>
        </w:rPr>
        <w:t xml:space="preserve"> </w:t>
      </w:r>
      <w:r w:rsidRPr="004267E3">
        <w:rPr>
          <w:rFonts w:hint="cs"/>
          <w:b/>
          <w:bCs/>
          <w:sz w:val="28"/>
          <w:szCs w:val="28"/>
          <w:rtl/>
          <w:lang w:bidi="ar-EG"/>
        </w:rPr>
        <w:t xml:space="preserve">  </w:t>
      </w:r>
      <w:r w:rsidR="004267E3" w:rsidRPr="004267E3">
        <w:rPr>
          <w:rFonts w:hint="cs"/>
          <w:b/>
          <w:bCs/>
          <w:sz w:val="28"/>
          <w:szCs w:val="28"/>
          <w:rtl/>
          <w:lang w:bidi="ar-EG"/>
        </w:rPr>
        <w:t xml:space="preserve"> </w:t>
      </w:r>
      <w:r w:rsidR="004267E3">
        <w:rPr>
          <w:rFonts w:hint="cs"/>
          <w:b/>
          <w:bCs/>
          <w:sz w:val="28"/>
          <w:szCs w:val="28"/>
          <w:rtl/>
          <w:lang w:bidi="ar-EG"/>
        </w:rPr>
        <w:t xml:space="preserve">  </w:t>
      </w:r>
      <w:r w:rsidRPr="004267E3">
        <w:rPr>
          <w:rFonts w:hint="cs"/>
          <w:b/>
          <w:bCs/>
          <w:sz w:val="28"/>
          <w:szCs w:val="28"/>
          <w:rtl/>
          <w:lang w:bidi="ar-EG"/>
        </w:rPr>
        <w:t xml:space="preserve"> </w:t>
      </w:r>
      <w:r w:rsidRPr="004267E3">
        <w:rPr>
          <w:rFonts w:hint="cs"/>
          <w:b/>
          <w:bCs/>
          <w:sz w:val="28"/>
          <w:szCs w:val="28"/>
          <w:rtl/>
          <w:lang w:bidi="ar-EG"/>
        </w:rPr>
        <w:t>8- تفويض السلطات .</w:t>
      </w:r>
    </w:p>
    <w:p w:rsidR="0031438E" w:rsidRPr="004267E3" w:rsidRDefault="0031438E" w:rsidP="0031438E">
      <w:pPr>
        <w:rPr>
          <w:rFonts w:hint="cs"/>
          <w:b/>
          <w:bCs/>
          <w:sz w:val="28"/>
          <w:szCs w:val="28"/>
          <w:rtl/>
          <w:lang w:bidi="ar-EG"/>
        </w:rPr>
      </w:pPr>
      <w:r w:rsidRPr="004267E3">
        <w:rPr>
          <w:rFonts w:hint="cs"/>
          <w:b/>
          <w:bCs/>
          <w:sz w:val="28"/>
          <w:szCs w:val="28"/>
          <w:rtl/>
          <w:lang w:bidi="ar-EG"/>
        </w:rPr>
        <w:t xml:space="preserve">9- المركزية واللامركزية .                 </w:t>
      </w:r>
      <w:r w:rsidR="004267E3" w:rsidRPr="004267E3">
        <w:rPr>
          <w:rFonts w:hint="cs"/>
          <w:b/>
          <w:bCs/>
          <w:sz w:val="28"/>
          <w:szCs w:val="28"/>
          <w:rtl/>
          <w:lang w:bidi="ar-EG"/>
        </w:rPr>
        <w:t xml:space="preserve"> </w:t>
      </w:r>
      <w:r w:rsidRPr="004267E3">
        <w:rPr>
          <w:rFonts w:hint="cs"/>
          <w:b/>
          <w:bCs/>
          <w:sz w:val="28"/>
          <w:szCs w:val="28"/>
          <w:rtl/>
          <w:lang w:bidi="ar-EG"/>
        </w:rPr>
        <w:t xml:space="preserve">     </w:t>
      </w:r>
      <w:r w:rsidR="004267E3" w:rsidRPr="004267E3">
        <w:rPr>
          <w:rFonts w:hint="cs"/>
          <w:b/>
          <w:bCs/>
          <w:sz w:val="28"/>
          <w:szCs w:val="28"/>
          <w:rtl/>
          <w:lang w:bidi="ar-EG"/>
        </w:rPr>
        <w:t xml:space="preserve"> </w:t>
      </w:r>
      <w:r w:rsidRPr="004267E3">
        <w:rPr>
          <w:rFonts w:hint="cs"/>
          <w:b/>
          <w:bCs/>
          <w:sz w:val="28"/>
          <w:szCs w:val="28"/>
          <w:rtl/>
          <w:lang w:bidi="ar-EG"/>
        </w:rPr>
        <w:t xml:space="preserve">   10- التنسيق .</w:t>
      </w:r>
    </w:p>
    <w:p w:rsidR="0031438E" w:rsidRPr="004267E3" w:rsidRDefault="0031438E" w:rsidP="004267E3">
      <w:pPr>
        <w:rPr>
          <w:rFonts w:hint="cs"/>
          <w:b/>
          <w:bCs/>
          <w:sz w:val="28"/>
          <w:szCs w:val="28"/>
          <w:rtl/>
          <w:lang w:bidi="ar-EG"/>
        </w:rPr>
      </w:pPr>
      <w:r w:rsidRPr="004267E3">
        <w:rPr>
          <w:rFonts w:hint="cs"/>
          <w:b/>
          <w:bCs/>
          <w:sz w:val="28"/>
          <w:szCs w:val="28"/>
          <w:rtl/>
          <w:lang w:bidi="ar-EG"/>
        </w:rPr>
        <w:t>11- الإتصالات الإدارية .</w:t>
      </w:r>
      <w:r w:rsidR="004267E3" w:rsidRPr="004267E3">
        <w:rPr>
          <w:rFonts w:hint="cs"/>
          <w:b/>
          <w:bCs/>
          <w:sz w:val="28"/>
          <w:szCs w:val="28"/>
          <w:rtl/>
          <w:lang w:bidi="ar-EG"/>
        </w:rPr>
        <w:t xml:space="preserve">                             12- مرونة التنظيم .</w:t>
      </w:r>
    </w:p>
    <w:p w:rsidR="0031438E" w:rsidRDefault="0031438E" w:rsidP="004267E3">
      <w:pPr>
        <w:jc w:val="center"/>
        <w:rPr>
          <w:rFonts w:hint="cs"/>
          <w:b/>
          <w:bCs/>
          <w:sz w:val="28"/>
          <w:szCs w:val="28"/>
          <w:rtl/>
          <w:lang w:bidi="ar-EG"/>
        </w:rPr>
      </w:pPr>
      <w:r w:rsidRPr="004267E3">
        <w:rPr>
          <w:rFonts w:hint="cs"/>
          <w:b/>
          <w:bCs/>
          <w:sz w:val="28"/>
          <w:szCs w:val="28"/>
          <w:rtl/>
          <w:lang w:bidi="ar-EG"/>
        </w:rPr>
        <w:t>13- متابعة التنظيم .</w:t>
      </w:r>
    </w:p>
    <w:p w:rsidR="004267E3" w:rsidRDefault="004267E3" w:rsidP="004267E3">
      <w:pPr>
        <w:jc w:val="center"/>
        <w:rPr>
          <w:rFonts w:hint="cs"/>
          <w:b/>
          <w:bCs/>
          <w:sz w:val="28"/>
          <w:szCs w:val="28"/>
          <w:rtl/>
          <w:lang w:bidi="ar-EG"/>
        </w:rPr>
      </w:pPr>
    </w:p>
    <w:p w:rsidR="004267E3" w:rsidRDefault="004267E3" w:rsidP="004267E3">
      <w:pPr>
        <w:jc w:val="center"/>
        <w:rPr>
          <w:rFonts w:hint="cs"/>
          <w:b/>
          <w:bCs/>
          <w:sz w:val="28"/>
          <w:szCs w:val="28"/>
          <w:rtl/>
          <w:lang w:bidi="ar-EG"/>
        </w:rPr>
      </w:pPr>
    </w:p>
    <w:p w:rsidR="004267E3" w:rsidRDefault="004267E3" w:rsidP="004267E3">
      <w:pPr>
        <w:jc w:val="center"/>
        <w:rPr>
          <w:rFonts w:hint="cs"/>
          <w:b/>
          <w:bCs/>
          <w:sz w:val="28"/>
          <w:szCs w:val="28"/>
          <w:rtl/>
          <w:lang w:bidi="ar-EG"/>
        </w:rPr>
      </w:pPr>
    </w:p>
    <w:p w:rsidR="004267E3" w:rsidRDefault="004267E3" w:rsidP="004267E3">
      <w:pPr>
        <w:rPr>
          <w:rFonts w:hint="cs"/>
          <w:b/>
          <w:bCs/>
          <w:sz w:val="28"/>
          <w:szCs w:val="28"/>
          <w:rtl/>
          <w:lang w:bidi="ar-EG"/>
        </w:rPr>
      </w:pPr>
      <w:r>
        <w:rPr>
          <w:rFonts w:hint="cs"/>
          <w:b/>
          <w:bCs/>
          <w:sz w:val="28"/>
          <w:szCs w:val="28"/>
          <w:rtl/>
          <w:lang w:bidi="ar-EG"/>
        </w:rPr>
        <w:lastRenderedPageBreak/>
        <w:t>المقومات التنظيمية الأساسية لنجاح العمل الإداري :</w:t>
      </w:r>
    </w:p>
    <w:p w:rsidR="00930085" w:rsidRDefault="00930085" w:rsidP="004267E3">
      <w:pPr>
        <w:rPr>
          <w:rFonts w:hint="cs"/>
          <w:b/>
          <w:bCs/>
          <w:sz w:val="28"/>
          <w:szCs w:val="28"/>
          <w:rtl/>
          <w:lang w:bidi="ar-EG"/>
        </w:rPr>
      </w:pPr>
      <w:r>
        <w:rPr>
          <w:rFonts w:hint="cs"/>
          <w:b/>
          <w:bCs/>
          <w:sz w:val="28"/>
          <w:szCs w:val="28"/>
          <w:rtl/>
          <w:lang w:bidi="ar-EG"/>
        </w:rPr>
        <w:t>1- الدعامة البشرية :</w:t>
      </w:r>
    </w:p>
    <w:p w:rsidR="00930085" w:rsidRDefault="00930085" w:rsidP="004267E3">
      <w:pPr>
        <w:rPr>
          <w:rFonts w:hint="cs"/>
          <w:b/>
          <w:bCs/>
          <w:sz w:val="28"/>
          <w:szCs w:val="28"/>
          <w:rtl/>
          <w:lang w:bidi="ar-EG"/>
        </w:rPr>
      </w:pPr>
      <w:r>
        <w:rPr>
          <w:rFonts w:hint="cs"/>
          <w:b/>
          <w:bCs/>
          <w:sz w:val="28"/>
          <w:szCs w:val="28"/>
          <w:rtl/>
          <w:lang w:bidi="ar-EG"/>
        </w:rPr>
        <w:t xml:space="preserve">       تمثل المقومات البشرية مجموع الأفراد العاملين في الهيئة على إختلاف مستوياتهم الوظيفية ، وتعد هذه الدعامة على درجة عالية من الأهمية نظراً لديناميكية وحركية العنصر البشري وأثره الفعال في عمليات الإنجاز وفي تحقيق التعاون الذي يساعد الهيئة على القيام بإختصاصاتها .</w:t>
      </w:r>
    </w:p>
    <w:p w:rsidR="00930085" w:rsidRDefault="00930085" w:rsidP="004267E3">
      <w:pPr>
        <w:rPr>
          <w:rFonts w:hint="cs"/>
          <w:b/>
          <w:bCs/>
          <w:sz w:val="28"/>
          <w:szCs w:val="28"/>
          <w:rtl/>
          <w:lang w:bidi="ar-EG"/>
        </w:rPr>
      </w:pPr>
    </w:p>
    <w:p w:rsidR="00930085" w:rsidRDefault="00930085" w:rsidP="004267E3">
      <w:pPr>
        <w:rPr>
          <w:rFonts w:hint="cs"/>
          <w:b/>
          <w:bCs/>
          <w:sz w:val="28"/>
          <w:szCs w:val="28"/>
          <w:rtl/>
          <w:lang w:bidi="ar-EG"/>
        </w:rPr>
      </w:pPr>
      <w:r>
        <w:rPr>
          <w:rFonts w:hint="cs"/>
          <w:b/>
          <w:bCs/>
          <w:sz w:val="28"/>
          <w:szCs w:val="28"/>
          <w:rtl/>
          <w:lang w:bidi="ar-EG"/>
        </w:rPr>
        <w:t>2- الدعامة التنظيمية :</w:t>
      </w:r>
    </w:p>
    <w:p w:rsidR="00930085" w:rsidRDefault="00930085" w:rsidP="004267E3">
      <w:pPr>
        <w:rPr>
          <w:rFonts w:hint="cs"/>
          <w:b/>
          <w:bCs/>
          <w:sz w:val="28"/>
          <w:szCs w:val="28"/>
          <w:rtl/>
          <w:lang w:bidi="ar-EG"/>
        </w:rPr>
      </w:pPr>
      <w:r>
        <w:rPr>
          <w:rFonts w:hint="cs"/>
          <w:b/>
          <w:bCs/>
          <w:sz w:val="28"/>
          <w:szCs w:val="28"/>
          <w:rtl/>
          <w:lang w:bidi="ar-EG"/>
        </w:rPr>
        <w:t xml:space="preserve">       وهي الشكل التنظيمي الذي تتخذه الهيئة والذي على أساسه توزع السلطات والمسئوليات وتحدد إختصاصات كل وحدة من الوحدات .</w:t>
      </w:r>
    </w:p>
    <w:p w:rsidR="00930085" w:rsidRDefault="00930085" w:rsidP="004267E3">
      <w:pPr>
        <w:rPr>
          <w:rFonts w:hint="cs"/>
          <w:b/>
          <w:bCs/>
          <w:sz w:val="28"/>
          <w:szCs w:val="28"/>
          <w:rtl/>
          <w:lang w:bidi="ar-EG"/>
        </w:rPr>
      </w:pPr>
    </w:p>
    <w:p w:rsidR="00930085" w:rsidRDefault="00930085" w:rsidP="004267E3">
      <w:pPr>
        <w:rPr>
          <w:rFonts w:hint="cs"/>
          <w:b/>
          <w:bCs/>
          <w:sz w:val="28"/>
          <w:szCs w:val="28"/>
          <w:rtl/>
          <w:lang w:bidi="ar-EG"/>
        </w:rPr>
      </w:pPr>
      <w:r>
        <w:rPr>
          <w:rFonts w:hint="cs"/>
          <w:b/>
          <w:bCs/>
          <w:sz w:val="28"/>
          <w:szCs w:val="28"/>
          <w:rtl/>
          <w:lang w:bidi="ar-EG"/>
        </w:rPr>
        <w:t>3- الدعامة القانونية :</w:t>
      </w:r>
    </w:p>
    <w:p w:rsidR="00930085" w:rsidRDefault="00930085" w:rsidP="004267E3">
      <w:pPr>
        <w:rPr>
          <w:rFonts w:hint="cs"/>
          <w:b/>
          <w:bCs/>
          <w:sz w:val="28"/>
          <w:szCs w:val="28"/>
          <w:rtl/>
          <w:lang w:bidi="ar-EG"/>
        </w:rPr>
      </w:pPr>
      <w:r>
        <w:rPr>
          <w:rFonts w:hint="cs"/>
          <w:b/>
          <w:bCs/>
          <w:sz w:val="28"/>
          <w:szCs w:val="28"/>
          <w:rtl/>
          <w:lang w:bidi="ar-EG"/>
        </w:rPr>
        <w:t xml:space="preserve">       يطلق على الدعامة القانونية السند القانوني </w:t>
      </w:r>
      <w:r w:rsidR="0027232A">
        <w:rPr>
          <w:rFonts w:hint="cs"/>
          <w:b/>
          <w:bCs/>
          <w:sz w:val="28"/>
          <w:szCs w:val="28"/>
          <w:rtl/>
          <w:lang w:bidi="ar-EG"/>
        </w:rPr>
        <w:t>الذي تستند إليه الهيئات في ممارسة نشاطها ، ومنه تستمد إختصاصاتها ، ويرجع أهمية الدعامة القانونية إلى أنه لايمكن لأي هيئة من الهيئات من أن تباشر أي نشاط لايدخل ضمن إختصاصاتها التي حددها لها القانون وإلا تعرضت لإشكالات قانونية وتعثرت أعمالها .</w:t>
      </w:r>
    </w:p>
    <w:p w:rsidR="0027232A" w:rsidRDefault="0027232A" w:rsidP="004267E3">
      <w:pPr>
        <w:rPr>
          <w:rFonts w:hint="cs"/>
          <w:b/>
          <w:bCs/>
          <w:sz w:val="28"/>
          <w:szCs w:val="28"/>
          <w:rtl/>
          <w:lang w:bidi="ar-EG"/>
        </w:rPr>
      </w:pPr>
    </w:p>
    <w:p w:rsidR="0027232A" w:rsidRDefault="0027232A" w:rsidP="004267E3">
      <w:pPr>
        <w:rPr>
          <w:rFonts w:hint="cs"/>
          <w:b/>
          <w:bCs/>
          <w:sz w:val="28"/>
          <w:szCs w:val="28"/>
          <w:rtl/>
          <w:lang w:bidi="ar-EG"/>
        </w:rPr>
      </w:pPr>
      <w:r>
        <w:rPr>
          <w:rFonts w:hint="cs"/>
          <w:b/>
          <w:bCs/>
          <w:sz w:val="28"/>
          <w:szCs w:val="28"/>
          <w:rtl/>
          <w:lang w:bidi="ar-EG"/>
        </w:rPr>
        <w:t>4- الدعامة المالية :</w:t>
      </w:r>
    </w:p>
    <w:p w:rsidR="0027232A" w:rsidRDefault="0027232A" w:rsidP="004267E3">
      <w:pPr>
        <w:rPr>
          <w:rFonts w:hint="cs"/>
          <w:b/>
          <w:bCs/>
          <w:sz w:val="28"/>
          <w:szCs w:val="28"/>
          <w:rtl/>
          <w:lang w:bidi="ar-EG"/>
        </w:rPr>
      </w:pPr>
      <w:r>
        <w:rPr>
          <w:rFonts w:hint="cs"/>
          <w:b/>
          <w:bCs/>
          <w:sz w:val="28"/>
          <w:szCs w:val="28"/>
          <w:rtl/>
          <w:lang w:bidi="ar-EG"/>
        </w:rPr>
        <w:t xml:space="preserve">       إن الدعامة المالية هي الجانب التمويلي للمشروع الذي يساعده على تحقيق أهدافه إذ لن تتحقق سبل النجاح للهيئة إلا إذا توافر لها الموارد المالية التي تتيح لها الفرصة لتدبير مايلزمها من إمكانيات مادية ولإستخدام الخبرات والمهارات البشرية ، فالمال في الواقع يعد عصب الهيئات .</w:t>
      </w:r>
    </w:p>
    <w:p w:rsidR="0027232A" w:rsidRPr="004267E3" w:rsidRDefault="0027232A" w:rsidP="004267E3">
      <w:pPr>
        <w:rPr>
          <w:rFonts w:hint="cs"/>
          <w:b/>
          <w:bCs/>
          <w:sz w:val="28"/>
          <w:szCs w:val="28"/>
          <w:lang w:bidi="ar-EG"/>
        </w:rPr>
      </w:pPr>
      <w:r>
        <w:rPr>
          <w:rFonts w:hint="cs"/>
          <w:b/>
          <w:bCs/>
          <w:sz w:val="28"/>
          <w:szCs w:val="28"/>
          <w:rtl/>
          <w:lang w:bidi="ar-EG"/>
        </w:rPr>
        <w:t>* هذه الدعائم التنظيمية الأربع تتفاعل مع بعضها وتساهم في نجاح الإختصاصات التي تتولاها الهيئة ، لذلك يجب أن تقوِم</w:t>
      </w:r>
      <w:r w:rsidR="00313C1C">
        <w:rPr>
          <w:rFonts w:hint="cs"/>
          <w:b/>
          <w:bCs/>
          <w:sz w:val="28"/>
          <w:szCs w:val="28"/>
          <w:rtl/>
          <w:lang w:bidi="ar-EG"/>
        </w:rPr>
        <w:t xml:space="preserve"> الهيئات الرياضية هيكلها التنظيمي من فترة لأخرى .</w:t>
      </w:r>
      <w:bookmarkStart w:id="0" w:name="_GoBack"/>
      <w:bookmarkEnd w:id="0"/>
    </w:p>
    <w:sectPr w:rsidR="0027232A" w:rsidRPr="004267E3" w:rsidSect="00193B0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30" w:rsidRDefault="00020330" w:rsidP="00313C1C">
      <w:pPr>
        <w:spacing w:after="0" w:line="240" w:lineRule="auto"/>
      </w:pPr>
      <w:r>
        <w:separator/>
      </w:r>
    </w:p>
  </w:endnote>
  <w:endnote w:type="continuationSeparator" w:id="0">
    <w:p w:rsidR="00020330" w:rsidRDefault="00020330" w:rsidP="0031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C1C" w:rsidRDefault="00313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C1C" w:rsidRDefault="00313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C1C" w:rsidRDefault="00313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30" w:rsidRDefault="00020330" w:rsidP="00313C1C">
      <w:pPr>
        <w:spacing w:after="0" w:line="240" w:lineRule="auto"/>
      </w:pPr>
      <w:r>
        <w:separator/>
      </w:r>
    </w:p>
  </w:footnote>
  <w:footnote w:type="continuationSeparator" w:id="0">
    <w:p w:rsidR="00020330" w:rsidRDefault="00020330" w:rsidP="00313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C1C" w:rsidRDefault="00313C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4376" o:spid="_x0000_s2050" type="#_x0000_t136" style="position:absolute;left:0;text-align:left;margin-left:0;margin-top:0;width:450.35pt;height:135.1pt;rotation:315;z-index:-251655168;mso-position-horizontal:center;mso-position-horizontal-relative:margin;mso-position-vertical:center;mso-position-vertical-relative:margin" o:allowincell="f" fillcolor="silver" stroked="f">
          <v:fill opacity=".5"/>
          <v:textpath style="font-family:&quot;Arial Black&quot;;font-size:1pt" string="م/ أحمد جمال"/>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C1C" w:rsidRDefault="00313C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4377" o:spid="_x0000_s2051" type="#_x0000_t136" style="position:absolute;left:0;text-align:left;margin-left:0;margin-top:0;width:450.35pt;height:135.1pt;rotation:315;z-index:-251653120;mso-position-horizontal:center;mso-position-horizontal-relative:margin;mso-position-vertical:center;mso-position-vertical-relative:margin" o:allowincell="f" fillcolor="silver" stroked="f">
          <v:fill opacity=".5"/>
          <v:textpath style="font-family:&quot;Arial Black&quot;;font-size:1pt" string="م/ أحمد جمال"/>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C1C" w:rsidRDefault="00313C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4375" o:spid="_x0000_s2049" type="#_x0000_t136" style="position:absolute;left:0;text-align:left;margin-left:0;margin-top:0;width:450.35pt;height:135.1pt;rotation:315;z-index:-251657216;mso-position-horizontal:center;mso-position-horizontal-relative:margin;mso-position-vertical:center;mso-position-vertical-relative:margin" o:allowincell="f" fillcolor="silver" stroked="f">
          <v:fill opacity=".5"/>
          <v:textpath style="font-family:&quot;Arial Black&quot;;font-size:1pt" string="م/ أحمد جمال"/>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87F"/>
    <w:rsid w:val="00020330"/>
    <w:rsid w:val="00193B07"/>
    <w:rsid w:val="0027232A"/>
    <w:rsid w:val="00313C1C"/>
    <w:rsid w:val="0031438E"/>
    <w:rsid w:val="003C5602"/>
    <w:rsid w:val="004267E3"/>
    <w:rsid w:val="005E187F"/>
    <w:rsid w:val="00930085"/>
    <w:rsid w:val="00C47A3E"/>
    <w:rsid w:val="00E235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602"/>
    <w:pPr>
      <w:ind w:left="720"/>
      <w:contextualSpacing/>
    </w:pPr>
  </w:style>
  <w:style w:type="paragraph" w:styleId="Header">
    <w:name w:val="header"/>
    <w:basedOn w:val="Normal"/>
    <w:link w:val="HeaderChar"/>
    <w:uiPriority w:val="99"/>
    <w:unhideWhenUsed/>
    <w:rsid w:val="00313C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3C1C"/>
  </w:style>
  <w:style w:type="paragraph" w:styleId="Footer">
    <w:name w:val="footer"/>
    <w:basedOn w:val="Normal"/>
    <w:link w:val="FooterChar"/>
    <w:uiPriority w:val="99"/>
    <w:unhideWhenUsed/>
    <w:rsid w:val="00313C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3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602"/>
    <w:pPr>
      <w:ind w:left="720"/>
      <w:contextualSpacing/>
    </w:pPr>
  </w:style>
  <w:style w:type="paragraph" w:styleId="Header">
    <w:name w:val="header"/>
    <w:basedOn w:val="Normal"/>
    <w:link w:val="HeaderChar"/>
    <w:uiPriority w:val="99"/>
    <w:unhideWhenUsed/>
    <w:rsid w:val="00313C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3C1C"/>
  </w:style>
  <w:style w:type="paragraph" w:styleId="Footer">
    <w:name w:val="footer"/>
    <w:basedOn w:val="Normal"/>
    <w:link w:val="FooterChar"/>
    <w:uiPriority w:val="99"/>
    <w:unhideWhenUsed/>
    <w:rsid w:val="00313C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3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alamia</dc:creator>
  <cp:keywords/>
  <dc:description/>
  <cp:lastModifiedBy>alamia</cp:lastModifiedBy>
  <cp:revision>2</cp:revision>
  <dcterms:created xsi:type="dcterms:W3CDTF">2015-03-16T18:11:00Z</dcterms:created>
  <dcterms:modified xsi:type="dcterms:W3CDTF">2015-03-16T19:15:00Z</dcterms:modified>
</cp:coreProperties>
</file>